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«Инжиниринг Полимеров» обратилось в Арбитражный суд Тульской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«ТрубоПласт» 12 492 480 рублей основного долга, 9 220 388 рублей 33 копеек неустойки, а также 45 122 рублей судебных расходов по оплате третейского сбора. ООО «ТрубоПласт» обратилось в суд с встречным уточненным иском о признании недействительными (ничтожными) сделок по поставке сырья, совершенных по товарным накладным от 29.10.2015 № 2, от 04.12.2015 № 11, от 10.12.2015 № 14, от 11.12.2015 № 15, от 14.12.2015 № 19, от 28.12.2015 № 27, от 29.12.2015 № 32. Решением Арбитражного суда Тульской области от 18.04.2019 первоначальный иск удовлетворен в части взыскания с ООО «ТрубоПласт» в 2 пользу ООО «Инжиниринг Полимеров» 12 492 480 рублей основного долга и 9 220 388 рублей 33 копеек неустойки; в удовлетворении первоначального иска в остальной части, а также в удовлетворении встречного иска отказано. Постановлением Двадцатого арбитражного апелляционного суда от 29.08.2019 решение суда первой инстанции оставлено без изменения. Арбитражный суд Центрального округа постановлением от 15.11.2019 указанные судебные акты оставил без изменения. Общество с ограниченной ответственностью «ТрубоПласт»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поставки товара по спорным товарным накладным, подписанным представителями истца и ответчика без замечаний и возражений по качеству и количеству поставленного товара и скрепленным печатями сторон, руководствуясь положениями статей 329, 330, 486, 506, 516 Гражданского кодекса Российской Федерации, суды сделали вывод о наличии оснований для взыскания задолженности и неустойки, отказав в удовлетворении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«ТрубоПласт»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