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данная кассационная жалоба подана в Верховный Суд Российской Федерации 05.12.2019 с ходатайством о восстановлении срока. Организация считает срок пропущенным по уважительной причине, состоящей в необходимости устранения недостатков, допущенных в связи с болезнью представителя в оформлении первоначально своевременно поданной кассационной жалобы, возвращенной Судом в связи с неприложением документа, подтверждающего уплату государственной пошлины. К данной жалобе приложен оформленный по истечении срока на кассационное обжалование чек-ордер от 04.12.2019 об уплате государственной пошлины. Согласно части 2 статьи 291.2 Арбитражного процессуального кодекса Российской Федерации восстановление срока возможно при пропуске его по причинам, не зависящим от лица, обратившегося с такой жалобой. Соблюдение установленных требований к подаче кассационной жалобы возложено на подателя, и такие требования своевременно не исполнены организацией без объективных причин. Названная подателем жалобы причина пропуска срока на обжалование является преодолимой через представительство, поэтому не создает оснований для восстановления срока. Руководствуясь статьей 184 , статьей 291.2 , пунктом 3 части 1 статьи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общероссийской общественной организации «Российское общество оценщиков» в восстановлении срока подачи кассационной жалобы на постановление Девятого арбитражного апелляционного суда от 17.06.2019 и постановление Арбитражного суда Московского округа от 25.09.2019 по делу № А40-214853/2018 Арбитражного суда города Москвы. Возвратить общероссийской общественной организации «Российское общество оценщиков» кассационную жалобу. Возвратить ФИО1 из федерального бюджета 3 000 (три тысячи) рублей государственной пошлины, уплаченной по чеку-ордеру ПАО Сбербанк 9038/6 от 04.12.2019 (операция 18). Судья Верховного Суда Российской Федерации Н.А. Ксенофонтова Суд: Верховный Суд РФ (подробнее) Истцы: в лице Федеральной службе судебных приставов (подробнее) Ответчики: Общероссийская "Российское общество оценщиков" (подробнее) Судьи дела: Ксенофонтова Н.А. (судья) (подробнее) Последние документы по делу: Определение от 11 марта 2020 г. по делу № А40-214853/2018 Определение от 11 декабря 2019 г. по делу № А40-214853/2018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