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03.06.2019, оставленным без изменения постановлениями Одиннадцатого арбитражного апелляционного суда от 08.08.2019 и Арбитражного суда Поволжского округа от 19.11.2019, заявленные требования удовлетворены. В кассационной жалобе антимонопольный орган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как победитель электронного аукциона на поставку за IV квартал 2018 года абсорбирующего белья (впитывающие простыни) для обеспечения инвалидов (для субъектов малого предпринимательства, социально ориентированных некоммерческих организаций) не разместило проект контракта, подписанный электронной подписью и документ, подтверждающий обеспечение исполнения контракта, подписанный электронной подписью указанного лица, в связи с чем было признано уклонившимся от заключения контракта. Указанные обстоятельства послужили основанием для обращения учреждения (заказчик)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о не включении в реестр недобросовестных поставщиков сведений об обществе.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83.2, 96,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 несоответствии ненормативного акта действующему законодательству с учетом установленных обстоятельств по делу. При этом судебные инстанции исходили из наличия правовых оснований для включения сведений в отношении общества в реестр недобросовестных поставщиков. Суды признали, что отказ банков в выдаче банковской гарантии и отсутствие денежных средств для внесения в качестве обеспечения исполнения контракта, не могут служить основанием для невключения общества в реестр недобросовестных поставщиков, поскольку, принимая решение об участии в процедуре осуществления закупки и подавая заявку, общество, как участник закупки, осознавало возможности наступления для него неблагоприятных последствий в случае признания его победителем и уклонения от заключения контракта в дальнейшем. Также суды отметили, что обществом не была проявлена та степень заботливости и осмотрительности, которая от него требовалась для заключения контракта, не представлено доказательств каких-либо обстоятельств, возникших вследствие непреодолимой силы, чрезвычайных событий, и не позволивших ему исполнить надлежащим образом требования законодательства и в установленном порядке подписать проект контракта, а также приложить надлежащие документы в обеспечение исполнения контракта. Включение сведений о нем в реестр недобросовестных поставщиков в настоящем случае является необходимой мерой его ответственности, поскольку служит для защиты нарушенных прав и законных интересов учреждения, которое, в свою очередь, по сути, выступило в защиту интересов особо социально значимой категории граждан Российской Федерации – инвалидов. Доводы антимонопольного органа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ГУ Региональное отделение Фонда социального страхования Российской Федерации по Республике Татарстан, г.Казань (подробнее) Ответчики: Управление Федеральной антимонопольной службы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