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05.06.2019, оставленным без изменения постановлениями Девятнадцатого арбитражного апелляционного суда от 06.09.2019 и Арбитражного суда Центрального округа от 09.12.2019, в удовлетворении заявления отказано. В кассационной жалобе управление муниципального заказа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положения документации об электронном аукционе на выполнение подрядных работ по объекту: «Ремонт автодороги Белгород- Никольское от п. Дубовое до поворота на Репное в г. Белгороде», антимонопольным органом принято оспариваемое решение о признании ее обоснованной, в том числе в части доводов о размещении в ЕИС приложения к проекту контракта в формате, не позволяющем ознакомиться с его содержанием; в действиях учреждения (заказчик), управления муниципального заказа признаны нарушения части 4 статьи 4, части 2 статьи 65 Закона о контрактной системе. Отказывая в удовлетворении заявленного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частей 1, 4 статьи 4, частями 1, 2 статьи 65 Закона о контрактной системе, Правилами функционирования единой информационной системы в сфере закупок, утвержденными постановлением Правительства Российской Федерации от 23.12.2015 № 1414, пришли к выводу о том, что оспариваемое решение в обжалуемой части соответствует закону и не нарушает права и законные интересы заявителя. При этом судебные инстанции исходили из того, что размещение в ЕИС приложения к проекту контракта документации об электронном аукционе «Форма отчета генерального подрядчика о ходе выполнения работ на объекте» в нечитаемом формате, создает препятствия участникам закупки для ознакомления с содержанием документации об электронном аукционе и нарушает положения части 4 статьи 4, части 2 статьи 65 Закона о контрактной системе. Суды отметили, что вышеназванная форма отчета включена в документацию об электронном аукционе (приложение № 2 к проекту контракта, являющееся его неотъемлемой частью), что влечет за собой обязанность по обеспечению возможности участникам закупки ознакомиться с указанной формой в порядке, предусмотренном нормами Закона о контрактной системе. Доводы управления муниципального заказа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муниципального заказа администрации города Белгорода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муниципального заказа администрации г.Белгорода (подробнее) Ответчики: Муниципальное бюджетное учреждение "Управление Белгорблагоустройство" (подробнее) Управление Федеральной антимонопольной службы по Белгородской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