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05.04.2019, оставленным без изменения постановлением Второго арбитражного апелляционного суда от 17.07.2019 и постановлением Арбитражного суда Волго-Вятского округа от 13.11.2019, в удовлетворении требования предпринимателя отказано, встречное требование инспекции удовлетворено.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признать решение инспекции недействительным.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110 737 рублей налога, уплачиваемого в связи с применением УСН, начисления соответствующих сумм пеней и штрафа послужил вывод налогового органа о занижении предпринимателем налоговой базы в связи с неотражением в составе доходов денежных средств, полученных от реализации нежилых помещений и земельного участка. Признавая решение инспекции законным, суды, оценив представленные в материалы дела доказательства, руководствуясь положениями статей 38 , 39 , 112 , 248 , 249 , 346.11 , 346.12 , 346.14 , 346.15 , 346.17 , 346.18 Налогового кодекса, статей 2 , 212 Гражданского кодекса Российской Федерации, статьи 5 Федерального закона от 21.07.1997 № 122-ФЗ «О государственной регистрации прав на недвижимое имущество и сделок с ним», правовой позицией Конституционного Суда Российской Федерации, изложенной в постановлениях от 17.12.1996 № 20-П и от 24.02.2004 № 3-П, пришли к выводу о доказанности совокупности обстоятельств, свидетельствующих о неправомерном неисполнении предпринимателем обязанности по отражению в налоговой декларации дохода от реализации спорного имущества. Судебные инстанции исходили из того, что нежилые помещения и земельный участок по своим потребительским свойствам не предназначены для использования в личных или семейных целях и приобретались для последующей реализации в качестве товара с целью получения систематической прибыли. При этом данные объекты реализованы предпринимателем спустя непродолжительный период после их приобретения и совершения подготовительных действий (изменения вида разрешенного использования земельного участка, раздела участка и нежилого помещения на объекты меньшей площади). Доводы, изложенные в кассационной жалобе, в том числе о неправомерной квалификации сделок по реализации имущества в качестве предпринимательской деятельности и отражении дохода в налоговых декларациях по налогу на доходы физических лиц,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по существу, направлены на переоценку доказательств и установление по делу иных обстоятельств,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Мариато Алла Борисовна (подробнее) Ответчики: ИФНС по г. Иваново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