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 согласно почтовому штемпелю на конверте Губанов Е.В. направил в Верховный Суд Российской Федерации кассационную жалобу на определение Арбитражного суда Московской области от 08.05.2019, постановление Десятого арбитражного апелляционного суда от 05.08.2019 и постановление Арбитражного суда Московского округа от 12.12.2019 по делу № А41-21576/2016.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Московского округа от 12.12.2019, 2 на момент обращения заявителя срок, установленный статьёй 291.2 Арбитражного процессуального кодекса Российской Федерации, истёк. Губановым Е.В. заявлено ходатайство о восстановлении пропущенного процессуального срока. В качестве причины пропуска срока заявитель ссылается на длительные нерабочие праздничные дни и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Как следует из информации, размещённой на официальном сайте арбитражных судов (www.arbitr.ru), постановление Арбитражного суда Московского округа от 12.12.2019 было опубликовано в общедоступной базе судебных актов 13.12.2019,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являлся сам Губанов Е.В., представитель которого принимал участие в судебном заседании суда округа. Таким образом, Губанов Е.В.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Губанов Е.В.,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3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Губанова Евгения Владиславовича о восстановлении пропущенного процессуального срока отказать. Кассационную жалобу Губанова Евгения Владиславовича на определение Арбитражного суда Московской области от 08.05.2019, постановление Десятого арбитражного апелляционного суда от 05.08.2019 и постановление Арбитражного суда Московского округа от 12.12.2019 по делу № А41-21576/2016 возвратить заявителю. Возвратить Губанову Евгению Владиславовичу из федерального бюджета Российской Федерации государственную пошлину в размере 150 (сто пятьдесят) рублей 00 копеек, уплаченную по чеку-ордеру от 21.02.2020 операция № 35. Выдать справку на возврат государственной пошлины.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