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Алтайского края от 23.04.2018, оставленным без изменения постановлением Седьмого арбитражного апелляционного суда от 06.08.2018 и постановлением Арбитражного суда Западно-Сибирского округа от 06.12.2018, в удовлетворении заявленных требований отказано. В кассационной жалобе, поданной в Судебную коллегию по экономическим спорам Верховного Суда Российской Федерации, заявители, выражая несогласие с обжалуемыми судебными актами, просили пересмотреть их в порядке кассационного производства, ссылаясь на их незаконность. По смыслу части 1 статьи 291.1 , части 7 статьи 291.6 , статьи 291.11 Арбитражного процессуального кодекса Российской Федерации (далее – Кодекс)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по доводам кассационной жалобы принятые по делу судебные акты, судья не усматривает оснований для передачи жалобы для рассмотрения в судебном заседании Судебной коллегии Верховного Суда Российской Федерации. Предметом спора по настоящему делу являлось взыскание с ФИО8 как генерального директора общества и других ответчиков, которые в предшествующие периоды времени являлись или являются в настоящее время членами совета директоров общества, убытков (упущенной выгоды), возникших, по утверждению истцов, по вине ответчиков вследствие заключения договоров аренды по заниженным арендным ставкам. Отказывая в удовлетворении исковых требований суд первой инстанции, с выводами которого согласились суды апелляционной инстанции и округа, исследовав и оценив представленные доказательства по правилам главы 7 Кодекса, в том числе заключениями судебных экспертиз, руководствовался статьями 15 , 53 Гражданского кодекса Российской Федерации, статьями 43, 44 Федерального закона от 08.02.1998 № 14-ФЗ «Об обществах с ограниченной ответственностью» и исходил из отсутствия совокупности условий, необходимых для удовлетворения требований о взыскании упущенной выгоды: не доказано недобросовестное или неразумное поведение ответчиков при заключении договоров аренды; не подтверждена подконтрольность арендаторов обществу или членам органов управления общества; договоры аренды являются рентабельными; в спорный период времени общество увеличило свою прибыль, в том числе за счет заключения спорных договоров; расчет убытков не является обоснованным: истцами не доказано, что у общества имелась реальная возможность заключения долгосрочных договоров аренды с конечными арендаторами по цене, выше той, которая была установлена в спорных договорах аренды с третьими лицами. Кроме того, суд пришел к выводу, что истцами пропущен срок исковой давности в части требования о возмещении убытков вследствие заключения договоров аренды с обществом с ограниченной ответственностью «Флагман» от 17.06.2008 № 6-ТРК и обществом с ограниченной ответственностью «ВайтСити» от 29.06.2010 № 12-ТРК. Доводы заявителей о том, что истцами не пропущен срок исковой давности по части требований, были предметом рассмотрения судов, им дана надлежащая правовая оценка. Иные приведенные заявителем в кассационной жалобе доводы сводятся к несогласию с установленными судами фактическими обстоятельствами дела и оценкой доказательств. Суд кассационной инстанции не наделен полномочиями по разрешению вопросов факта, исследованию и оценке доказательств. Процессуальный закон относит это к прерогативе судов первой и апелляционной инстанций. Поскольку доводы кассационной жалобы не свидетельствуют о допущенных судами существенных нарушениях норм материального и норм процессуального права, повлиявших на исход дела,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 291.11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гражданам ФИО1 и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Е.Н.Золотова Суд: Верховный Суд РФ (подробнее) Истцы: ООО "Торговый дом "ДВС" (подробнее) Иные лица: ИП Колотилин Дмитрий Дмитриевич (подробнее) Локтева К.м. Кристина (подробнее) ОАО "Барнаульский пивоваренный завод" (подробнее) ООО "Альфа Ритейл Компани" (подробнее) ООО "ВайтСити" (подробнее) ООО "Камко" (подробнее) ООО "Кира Пластинина Стиль" (подробнее) ООО "Милано" (подробнее) ООО "САЮЛ Барнаул" (подробнее) ООО "Флагман" (подробнее) ООО "Центр независимой профессиональной экспертизы "Алтай-Эксперт" (подробнее) ООО "Эктив" (подробнее) Попов С.п. Сергей Петрович (подробнее) Последние документы по делу: Определение от 10 марта 2020 г. по делу № А03-4619/2015 Определение от 26 марта 2019 г. по делу № А03-4619/2015 Показать все документы по этому делу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