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30.04.2019 с исковые требования удовлетворены. Постановлением Пятнадцатого арбитражного апелляционного суда от 09.08.2019 решение суда первой инстанции изменено, резолютивная часть решения изложена в следующей редакции: «Взыскать с компании в пользу общества неустойку по договору подряда от 10.02.2014 № 5 в размере 13 285 руб. 52 коп., 15 000 руб. задолженности и 8203 руб. 89 коп. неустойки по договору от 17.02.2014 № 128/14, 10 000 руб. задолженности и 5469 руб. 26 коп. неустойки по договору от 17.02.2014 № 129/14, неустойку, начисляемую на сумму основного долга, в размере 25 000 руб., исходя из 1/300 ставки рефинансирования Банка России, действующей в соответствующие периоды с 27.04.2019 по день фактического исполнения обязательств. В удовлетворении остальной части исковых требований отказать». Постановлением Арбитражного суда Северо-Кавказского округа от 21.11.2019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Изменяя решение суда первой инстанции и отказывая в удовлетворении требований общества о взыскании стоимости работ, выполненных в рамках заключенного сторонами договора подряда от 10.02.2014 № 5, суд апелляционной инстанции, с которым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названного договора, заключение судебной экспертизы, руководствуясь статьями 702 , 709 , 711 , 740 , 743 Гражданского кодекса Российской Федерации, пришел к выводу о том, что у компании не возникла обязанность по оплате спорных работ. В частности, суд исходил из недоказанности обществом факта согласования с компанией в установленном порядке проведения и оплаты дополнительных работ, либо наличия необходимости незамедлительных действий в интересах последней.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«Стройсевер»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