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«Квадро» удовлетворить. Срок подачи кассационной жалобы на решение Арбитражного суда Ростовской области от 17.04.2019, постановление Пятнадцатого арбитражного апелляционного суда от 24.06.2019 и постановление Арбитражного суда Северо-Кавказского округа от 22.10.2019 по делу № А53-14205/2018 восстановить. Судья Верховного Суда Российской Федерации Н.С. Чучунова Суд: Верховный Суд РФ (подробнее) Истцы: ТСЖ "Квадро" (подробнее) Ответчики: АО "ТАНДЕР" (подробнее) АО "ТАНДЕР" филиал в г. Ростов-на-Дону (подробнее) Судьи дела: Чучунова Н.С. (судья) (подробнее) Последние документы по делу: Определение от 10 марта 2020 г. по делу № А53-14205/2018 Определение от 16 января 2020 г. по делу № А53-14205/2018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