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компанией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«Авиакомпания Байкал Аэро» удовлетворить. Срок подачи кассационной жалобы на решение Арбитражного суда Республики Бурятия от 11.02.2019, постановление Четвертого арбитражного апелляционного суда от 05.06.2019 и постановление Арбитражного суда Восточно-Сибирского округа от 22.10.2019 по делу № А10-2477/2018 восстановить. Судья Верховного Суда Российской Федерации Н.С. Чучунова Суд: Верховный Суд РФ (подробнее) Истцы: ООО Авиакомпания Байкал Аэро (подробнее) Ответчики: ОАО Авиакомпания Бурятские авиалинии (подробнее) Судьи дела: Чучунова Н.С. (судья) (подробнее) Последние документы по делу: Определение от 10 марта 2020 г. по делу № А10-2477/2018 Определение от 15 января 2020 г. по делу № А10-2477/2018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