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21.05.2019, оставленным без изменения постановлением Девятого арбитражного апелляционного суда от 22.08.2019 и постановлением Арбитражного суда Московского округа от 31.10.2019, в удовлетворении исковых требований отказано. В кассационной жалобе, поданной в Верховный Суд Российской Федерации, предприниматель,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Основанием для обращения предпринимателя (поставщика) в арбитражный суд с настоящим иском послужило его несогласие с решением учреждения (заказчика) от 20.02.2019 об одностороннем отказе от исполнения договора от 28.01.2019 № 0373200002618000317 (далее – договор) и уклонение последнего от принятия поставленного товара. Суды первой и апелляционной инстанций,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договора, руководствуясь положениями статей 309 , 310 , 450 , 450.1 , 456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установив факт неоднократного нарушения предпринимателем условий договора в части, касающейся объемов и качества поставляемого товара, пришли к выводу об отсутствии оснований для удовлетворения исковых требований, с чем впоследствии согласился суд округа. Доводы кассационной жалобы выводы судов с учетом установленных фактических обстоятельств не опровергают, не подтверждают существенных нарушений норм материального права и норм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ФИО1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Ответчики: ГОСУДАРСТВЕННОЕ БЮДЖЕТНОЕ УЧРЕЖДЕНИЕ ЗДРАВООХРАНЕНИЯ ГОРОДА МОСКВЫ "ГОРОДСКАЯ КЛИНИЧЕСКАЯ БОЛЬНИЦА ИМЕНИ С.И. СПАСОКУКОЦКОГО ДЕПАРТАМЕНТА ЗДРАВООХРАНЕНИЯ ГОРОДА МОСКВЫ"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