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договоров аренды от 02.05.2017, заключённых между должником (арендатором) и предпринимателем Марсеевым Сергеем Александровичем (арендодателем) в отношении котельных с инженерным оборудованием, расположенных по адресам: г. Омск, мкрн. Входной, д. 14/5; Омская обл., Омский р-н, пос. Ростовка, д. 35; Омская обл., Омский р-н, пос. Ключи, ул. Новая, д. 2А; применении последствий недействительности сделок. Определением Арбитражного суда Омской области от 11.07.2019, оставленным без изменения постановлениями Восьмого арбитражного апелляционного суда от 26.09.2019 и Арбитражного суда Западно-Сибирского округа от 16.12.2019, заявление удовлетворено частично.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10, 167 Гражданского кодекса Российской Федерации, статьями 61.1,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результатов проведённой по делу судебной экспертизы, установившей существенное расхождение согласованной сторонами ежемесячной арендной платы по переданным должнику котельным в пос. Ростовка и пос. Ключи (кроме котельной в мкрн. Входной) от цены, по которой в сравнимых обстоятельствах совершаются аналогичные сделки, что указывало на неравноценность встречного исполнения по заключенным в отношении названных объектов сделок и наличие оснований для признания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несогласии с результатами судебной экспертизы, наряду с иными изложенными в настоящей жалобе доводами,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«Холдинговая компания «СтройТеплоМонтаж-Омск» Че Денису Чехоновичу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