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арбитражный суд с заявлением о включении в реестр требований кредиторов должника требования в размере 26 874 363,69 руб., в том числе 20 602 867,34 руб. задолженности по договорам поставки, 5 797 086,34 руб. неосновательного обогащения и 474 410,01 руб. процентов за пользование денежными средствами (с учетом уточнения требований в порядке статьи 49 Арбитражного процессуального кодекса Российской Федерации). Определением арбитражного суда первой инстанции от 04.09.2018 установлено, что требование общества в размере 20 602 867,34 руб. задолженности по договорам поставки подлежит рассмотрению в течение месяца после введения в отношении должника процедуры банкротства, следующей за процедурой наблюдения, по правилам, установленным для соответствующей процедуры; в удовлетворении заявления в остальной части отказано. Постановлениями суда апелляционной инстанции от 27.11.2018 и округа от 27.02.2019 определение от 04.09.2018 в части отказа в удовлетворении требований общества оставлено без изменения. В кассационной жалобе, поданной в Верховный Суд Российской Федерации, общество просит отменить обжалуемые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и доводов кассационной жалобы не установлено. Разрешая спор в соответствующей части, суды первой и апелляционной инстанций, оценив представленные доказательства по правилам главы 7 Арбитражного процессуального кодекса Российской Федерации и руководствуясь положениями статьи 10 Гражданского кодекса Российской Федерации, статей 16, 71 Федерального закона от 26.10.2002 № 127-ФЗ «О несостоятельности (банкротстве)», с учетом разъяснения, изложенного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того, что обязательство должника перед обществом возникло при недобросовестном осуществлении гражданских прав (злоупотреблении правом), в связи с чем отказали во включении соответствующих требований заявителя в реестр, с чем впоследствии согласился суд округа. Доводы, изложенные в кассационной жалобе, были предметом рассмотрения судов и получили соответствующую правовую оценку. Доводы кассационной жалобы выводы судов не опровергают и не свидетельствуют о наличии оснований для передачи жалобы на рассмотрение в судебном заседании.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И.А. Букина Российской Федерации Суд: Верховный Суд РФ (подробнее) Иные лица: Ассоциация Ведущих Арбитражных Управляющих "Достояние" (подробнее) АС СПб и ЛО (подробнее) а/у Белкин Андрей Геннадьевич (подробнее) ИП Полякова Елена Александровна (подробнее) к/у Белкин Андрей Геннадьевич (подробнее) к/у бранич А.И. (подробнее) Межрайонная инспекция Федеральной налоговой службы №24 по Санкт-Петербургу (подробнее) НП "Саморегулируемая организация "Гильдия Арбитражных Управляющих" (подробнее) ООО в/у "ИК Альянс" Белкин Андрей Геннадьевич (подробнее) ООО "Завод слоистых пластиков" (подробнее) ООО ИНВЕСТИЦИОННАЯ КОМПАНИЯ АЛЬЯНС (подробнее) ООО "КБ Невастройинвест" (подробнее) ООО КОММЕРЧЕСКИЙ БАНК "НЕВАСТРОЙИНВЕСТ" (подробнее) ООО "Маяк" (подробнее) ООО Представитель учредителей Альянс Наумов А.В. (подробнее) ООО Торговый Дом Альянс (подробнее) представитель учредителей (участников) должника Наумов Анатолий Васильевич (подробнее) Саморегулируемой межрегиональной общественной организации "Ассоциация антикризисных управляющих" (подробнее) СМОО "Ассоциация антикризисных управляющих" (подробнее) СРО Ассоциация антикризисных управляющих (подробнее) СРО Ассоциация антикуризисных управляющих (подробнее) Управление по вопросам миграции Главного Управления Министерства внутренних дел России по СПб и ЛО (подробнее) Управление Росреестра по СПб (подробнее) УФНС РОССИИ ПО СПБ (подробнее) Последние документы по делу: Определение от 10 марта 2020 г. по делу № А56-68690/2016 Определение от 13 февраля 2020 г. по делу № А56-68690/2016 Определение от 19 августа 2019 г. по делу № А56-68690/2016 Определение от 23 июля 2019 г. по делу № А56-68690/2016 Определение от 15 июля 2019 г. по делу № А56-68690/2016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