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привлечении ФИО1 к субсидиарной ответственности. Определением Арбитражного суда Свердловской области от 17.01.2019, оставленным без изменения постановлениями Семнадцатого арбитражного апелляционного суда от 29.08.2019 и Арбитражного суда Уральского округа от 13.11.2019, признано доказанным наличие оснований для привлечения ФИО1 к субсидиарной ответственности; производство по заявлению приостановлено до окончания расчётов с кредиторами.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подпунктом 4 пункта 2 статьи 61.11, статьёй 61.16 Федерального закона от 26.10.2002 № 127-ФЗ «О несостоятельности (банкротстве)», пунктом 24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доказанности совокупности условий, необходимых для привлечения к субсидиарной ответственности по обязательствам должника заявителя, не передавшего конкурсному управляющему документацию по выявленным финансовым вложениям, числящиеся на балансе должника товарно-материальные ценности, не обеспечившего их сохранность, что повлекло за собой невозможность определения запасов, дебиторской задолженности и их идентификации для целей формирования конкурсной массы и удовлетворения требований конкурсных кредиторов. Кроме того, будучи осведомлённым о неблагополучном финансовом состоянии должника и наличии у него признаков банкротства заявитель своевременно не обратился с заявлением о признании контролируемого им общества банкротом.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Межрайонная инспекция Федеральной налоговой службы №32 по Свердловской области (подробнее) ООО РЭЛЭН (подробнее) ООО ТОРГОВЫЙ ДОМ ИНКОР (подробнее) ФНС России Межрайонная инспекция №25 по Свердловской области (подробнее) Ответчики: ООО "ЗАВОД ЭНЕРГЕТИЧЕСКОГО МАШИНОСТРОЕНИЯ" (подробнее) Иные лица: ООО "Бухгалтерская компания "Мой Бизнес" (подробнее) ООО "ЗАВОД РЭЛТЕК" (подробнее) ООО "РЭЛ-ИФ" (подробнее) Союз "Саморегулируемая организация арбитражных управляющих Северо-Запада"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