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Золотарев А.Ю. обратился в суд с заявлением о привлечении к субсидиарной ответственности Чернова Григория Николаевича и Анохина Вадима Николаевича. Определением Арбитражного суда Республики Марий Эл от 20.03.2018, оставленным без изменения постановлениями Первого арбитражного апелляционного суда от 27.06.2019 и Арбитражного суда Волго-Вятского округа от 31.10.2019, отказано в удовлетворении требований. В кассационной жалобе, поданной в Верховный Суд Российской Федерации, заявитель просит отменить названные судебные акты, обособленный спор направить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с дополнением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10 Федерального закона от 26.10.2002 № 127-ФЗ «О несостоятельности (банкротстве)» (в актуальной редакции), исходили из отсутствия оснований для удовлетворения требования, указав на недоказанность причинно- следственной связи между действиями Чернова Г.Н. и нарушением имущественных прав и интересов должника, а также отсутствие доказательств, позволяющих признать Анохина В.Н. контролирующим должника лицом.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Золотареву Андрею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