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Владимирской области от 26.02.2019 с товарищества в пользу общества взыскано 108 902 руб. долга, 86 577 руб. неустойки, в удовлетворении остальной части исковых требований отказано. Постановлением Первого арбитражного апелляционного суда от 26.07.2019 решение суда первой инстанции отменено, в удовлетворении исковых требований отказано. Постановлением Арбитражного суда Волго-Вятского округа от 06.11.2019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материального права, просит отменить их постановления.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Оценив и исследовав в порядке, предусмотренном статьей 71 Арбитражного процессуального кодекса Российской Федерации, представленные в материалы дела доказательства, суд апелляционной инстанции, руководствуясь статьями 309 , 310 , 431 , 709 , 711 , 753 Гражданского кодекса Российской Федерации, статьей 44 Жилищного кодекса Российской Федерации, пришел к выводу об отсутствии оснований для удовлетворения исковых требований, исходя из того, что условиями заключенного сторонами договора определена твердая цена за выполненные работы, увеличение цены не согласовано в надлежащем порядке с собственниками помещений многоквартирного дома. С указанными выводами впоследствии согласился суд округа. Доводы кассационной жалобы не опровергают выводы судов апелляционной инстанции и округа, не подтверждают существенных нарушений норм материального и процессуального права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Учитывая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«БВ»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"БВ" (подробнее) Ответчики: ТСЖ "Золотое кольцо" (подробнее) Иные лица: ООО "БИЗНЕС СИСТЕМА" (подробнее) ООО "Бизнес-система"600000, г. Владимир, ул. Модорова, д. 5, кв. 8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