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недействительной сделкой соглашения о проведении зачёта взаимных требований от 27.01.2017, заключенного между должником и обществом, применении последствий недействительности сделки в виде восстановления взаимных прав требования на сумму 9 820 260 рублей 92 копейки. Определением Арбитражного суда Курской области от 24.09.2018, оставленным без изменения постановлениями Девятнадцатого арбитражного апелляционного суда от 27.11.2018 и Арбитражного суда Центрального округа от 15.02.2019, требования удовлетворены.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об отказе в удовлетворении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2, 61.3 Федерального закона от 26.10.2002 № 127-ФЗ «О несостоятельности (банкротстве)», позицией, изложенной в пунктах 10, 12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осведомлённости общества о совершении спорной сделки в условиях неплатёжеспособности должника и совершении данной сделки за пределами обычной хозяйственной деятельности, указав на следствие данной сделки – предпочтительное удовлетворение требований общества перед другими кредиторами, применил последствия недействительности сделки.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«СтройЭл65»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"ГрандСтрой" (подробнее) ООО "Орловская Металлобаза" (подробнее) ООО "ТПК АЛЬФА" (подробнее) Ответчики: ООО "ВОКС" (подробнее) Иные лица: в/у Милантьев Игорь Анатольевич (подробнее) Главный судебный пристав (подробнее) Железногорский городской суд Курской области (подробнее) ИП Носарь Александр Вячеславович (подробнее) ООО "СтройЭл65" (подробнее) ООО "Фланец-комплект" (подробнее) ОСП по Железногорскому району Курской области (подробнее) ПАО "Курскпромбанк" (подробнее) Судьи дела: Корнелюк Е.С. (судья) (подробнее) Последние документы по делу: Определение от 10 марта 2020 г. по делу № А35-1689/2017 Определение от 4 июня 2019 г. по делу № А35-1689/2017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