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04.06.2019, оставленным без изменения постановлениями Восьмого арбитражного апелляционного суда от 03.09.2019 и Арбитражного суда Западно-Сибирского округа от 21.11.2019, в удовлетворении заявленного требования отказано. В жалобе товарищество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товарищество, ссылаясь на злоупотребление обществом доминирующим положением при оказании услуг по передаче тепловой энергии (отказ в предоставлении необходимой исполнителю коммунальных услуг информации), обратилось в управление с заявлением от 04.03.2019 о нарушении антимонопольного законодательства. По результатам проверки данного заявления антимонопольный орган принял оспариваемое решение об отказе в возбуждении дела, в связи с отсутствием признаков нарушения антимонопольного законодательства. Исследовав и оценив представленные в материалы дела доказательства по правилам главы 7 Арбитражного процессуального кодекса Российской Федерации и руководствуясь положениями статей 4, 5, 10, 23, 39, 44 Федерального закона от 26.07.2006 № 135-ФЗ «О защите конкуренции» (далее – Закон о защите конкуренции), Правилами, обязательными при заключении договоров снабжения коммунальными ресурсами, утвержденными постановлением Правительства Российской Федерации от 14.02.2012 № 124, учитывая правовую позицию, изложенную в пункте 4 постановления Пленума Высшего Арбитражного Суда Российской Федерации от 30.06.2008 № 30 «О некоторых вопросах, возникающих в связи с применением арбитражными судами антимонопольного законодательства», пункте 28 Обзора судебной практики Верховного Суда Российской Федерации № 2 (2018), утвержденного Президиумом Верховного Суда Российской Федерации от 04.07.2018, суды пришли к выводу о соответствии решения антимонопольного органа действующему законодательству. Судебные инстанции исходили из отсутствия в действиях общества (ресурсоснабжающая организация) при предоставлении сведений по запросу исполнителя коммунальных услуг признаков злоупотребления доминирующим положением, требующего принятия мер антимонопольного регулирования. При этом суды указали, что обращение товарищества в управление фактически обусловлено несогласием с формой и содержанием направленной обществом информации, однако предоставление информации в иной форме не может быть воспринято как уклонение от ее предоставления. Кроме того, суды установили, что представленная переписка между товариществом и обществом свидетельствует о том, что разногласия касаются субъективных отношений сторон договора по обмену информацией и размеру задолженности, в связи с чем пришли к выводу о том, что антимонопольный орган не наделен полномочиями по разрешению споров, вытекающих из гражданско-правовых отношений, которые возникают из отношений хозяйствующих субъектов. Приведенные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повторяют правовую позицию заявителя по существу спора, выражают несогласие с выводами судов по фактическим обстоятельствам спора,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недвижимости «70 лет Октября-15»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ТОВАРИЩЕСТВО СОБСТВЕННИКОВ НЕДВИЖИМОСТИ "70 ЛЕТ ОКТЯБРЯ-15" (подробнее) Ответчики: Управление Федеральной антимонопольной службы России по Омской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