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(далее – должник) последняя обратилась в Арбитражный суд Пермского края с жалобой на действия финансового управляющего ее имуществом ФИО2, а также с требованием об отстранении его от исполнения обязанностей финансового управляющего имуществом должника. Определением суда первой инстанции от 23.06.2018, оставленным без изменения постановлениями судов апелляционной инстанции от 31.08.2018 и округа от 27.11.2018, в удовлетворении заявленных требований отказано. В кассационной жалобе, поданной в Верховный Суд Российской Федерации, ФИО1 просит отменить принятые по обособленному спору судебные акты в связи с существенными нарушениями судами норм материального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удовлетворении жалобы и соглашаясь с данным выводом, суды руководствовались статьями 19, 20.3, 213.9 Федерального закона от 26.10.2002 № 127-ФЗ «О несостоятельности (банкротстве)» и исходили из недоказанности обстоятельств, свидетельствующих о недобросовестности арбитражного управляющего Пархоменко А.В. и направленности его действий на нарушение прав и законных интересов должника. Суды также указали на отсутствие установленных в абзаце втором пункта 2 статьи 20.2 названного Закона оснований для отстранения управляющего ФИО2 от исполнения обязанностей финансового управляющего имуществом должника. Изложенные в настоящей жалобе доводы, основанные на ином толковании действующего законодательства, не свидетельствуют о неправильном применении судами норм права, рассматривались ими и мотивировано отклонены.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МИФНС России №2 по Пермскому краю (подробнее) ООО "СФЕРА БИЗНЕСА" (подробнее) Иные лица: Некоммерческое партнерство "Саморегулируемая организация арбитражных управляющих "Лига" (подробнее) НП СРО АУ (подробнее) НП СРО АУ "Лига" (подробнее) Управление Росреестра по Пермскому краю (подробнее) Управление Федеральной службы государственной регистрации кадастра и картографии по Санкт-Петербургу (подробнее) УФНС России по Пермскому краю (подробнее) Судьи дела: Капкаев Д.В. (судья) Последние документы по делу: Определение от 10 марта 2020 г. по делу № А50-12481/2016 Определение от 10 февраля 2020 г. по делу № А50-12481/2016 Определение от 14 февраля 2019 г. по делу № А50-12481/2016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