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(далее – уполномоченный орган) обратилась в суд с заявлением о признании должника несостоятельным (банкротом). Определением Арбитражного суда Забайкальского края от 28.06.2018 требование уполномоченного органа признано обоснованным, в отношении должника введена процедура наблюдения, ФИО1 утверждена временным управляющим. Постановлением Четвёртого арбитражного апелляционного суда от 29.09.2018 вышеуказанное определение отменено, заявление уполномоченного органа оставлено без рассмотрения. ФИО1 обратилась в суд заявлением о взыскании с должника 89 000 рублей вознаграждения за период наблюдения и 30 323 рублей 28 копеек расходов за проведение названной процедуры банкротства. Определением Арбитражного суда Забайкальского края от 28.03.2019 в удовлетворении заявления отказано. Постановлением Четвёртого арбитражного апелляционного суда от 05.08.2019, оставленным без изменения постановлением Арбитражного суда Восточно-Сибирского округа от 01.11.2019, определение суда первой инстанции от 28.03.2019 отменено,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от 05.08.2019 и округа от 01.11.2019, определение суда первой инстанции от 28.03.2019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руководствуясь статьями 20.6, 20.7, 57, 59, 67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 из отсутствия доказательств, подтверждающих неразумность и недобросовестность не отстраненного от проведения соответствующей процедуры банкротства действий (бездействия) временного управляющего, позволяющих лишить последнего причитающегося вознаграждения и фактически понесенных расходов на проведение мероприятий по банкротству должника, в связи с чем, удовлетворил заявление в полном объёме.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Производственная компания «М&amp;К»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№2 по г. Чите (подробнее) ФНС в лице Межрайонной инспекции Федеральной налоговой службы №2 по г. Чите (подробнее) Ответчики: ООО Производственная компания "М@К" (подробнее) Иные лица: Арбитражный управляющий Стрижакова Елена Валерьевна (подробнее) Ассоциация арбитражных управляющих "Солидарность" (подробнее) Временный управляющий Стрижакова Елена Валерьевна (подробнее) ПАО "Азиатско- тихоакеанский банк" филиал в г. Улан-Удэ (подробнее) Центральный районный суд г. Читы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