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заявлениями о признании недействительным решений собрания кредиторов, а также об истребовании у руководителя следственного управления Следственного Комитета Российской Федерации по Краснодарскому краю Бугаенко В.О. окончательные решения по материалам проверок КРСП № 912 пр-15 и КРСП № 389 пр-13, принятые в соответствии с нормами Уголовного процессуального кодекса Российской Федерации. Определением Арбитражного суда Краснодарского края от 08.11.2019, оставленным без изменения постановлением Пятнадцатого арбитражного апелляционного суда от 15.12.2019,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обособленному спору новый судебный акт о признании недействительными решений собрания кредиторов.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12, 15 Федерального закона от 26.10.2002 № 127-ФЗ «О несостоятельности (банкротстве)», пунктом 35.2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 факт принятия решений в пределах компетенции собрания кредиторов и при наличии кворума, единогласно проголосовавших за введение в отношении должника конкурсного производства, в отсутствие доказательств нарушения прав и законных интересов должника и иных лиц, участвующих в деле, не усмотрели оснований для признания их недействительными.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«Абрис-Агро»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