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Федеральная налоговая служба в лице инспекции Федеральной налоговой службы № 25 по городу Москве (далее – уполномоченный орган) обратилась в суд с заявлением о включении в реестр требований кредиторов должника (далее – реестр) задолженности в размере 24 602 226 рублей 59 копеек, из которых: 15 545 341 рубль 17 копеек – основной долг, 7 244 090 рублей 62 копейки – пени и 1 812 794 рубля 80 копейки – штраф. Определением Арбитражного суда города Москвы от 07.06.2018, оставленным без изменения постановлением Девятого арбитражного апелляционного суда от 05.09.2018, требования удовлетворены частично. Постановлением Арбитражного суда Московского округа от 26.11.2018 отменены определение суда первой инстанции от 07.06.2018 и постановление суда апелляционной инстанции от 05.09.2018, обособленный спор направлен на новое рассмотрение в Арбитражный суд города Москвы. При новом рассмотрении определением Арбитражного суда города Москвы от 25.04.2019, оставленным без изменения постановлениями Девятого арбитражного апелляционного суда от 28.08.2019 и Арбитражного суда Московского округа от 28.11.2019, требования уполномоченного органа в размере 9 771 119 рублей 43 копеек основного долга включены во вторую очередь реестра, требования в размере 5 663 643 рублей 25 копеек основного долга и 9 022 610 рублей 07 копеек пени и штрафных санкций включены в третью очередь реестра. В кассационной жалобе, поданной в Верховный Суд Российской Федерации, заявитель просит отменить указанные судебные акты, отказать во включении части требований уполномоченного органа в реестр.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Признавая обоснованность требований,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44 - 47 Налогового кодекса Российской Федерации, статей 2, 71, 100 и 134 Федерального закона от 26.10.2002 № 127-ФЗ «О несостоятельности (банкротстве)», позицией, изложенной в пункте 11 Обзора судебной практики по вопросам, связанным с участием уполномоченных органов в делах о банкротстве и применяемых в этих делах процедурах банкротства, утвержденного Президиумом Верховного суда Российской Федерации 20.12.2016, признав факт обращения уполномоченного органа с настоящим заявлением в пределах срока исковой давности, пришли к выводу об обоснованности и подтверждённости требований к должнику. Выводы судов соответствуют нормам права, оснований для переоценки этих выводов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заявителя были предметом рассмотрения судов и получил надлежащую правовую оценку, отклонены как несостоятельные с подробным изложением мотивов отклонения.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«Инвестконсалтинг»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"БИЗНЕС КОМПЬЮТЕР СОФТ" (подробнее) БАГАЕВ АНДРЕЙ НИКОЛАЕВИЧ (подробнее) ООО Инвестконсалтинг (подробнее) ООО "ЛГ СОФТ" (подробнее) ООО энердджи консалтинг- менеджмент (подробнее) ООО "ЭНЕРДЖИ КОНСАЛТИНГ/КОРПОРЭЙТ АЙ ТИ СОЛЮШНС" (подробнее) ООО ЭНТУМ ЕРП (подробнее) ООО ЮСН Проекты (подробнее) СОЮЗ "САМОРЕГУЛИРУЕМАЯ ОРГАНИЗАЦИЯ АРБИТРАЖНЫХ УПРАВЛЯЮЩИХ СУБЪЕКТОВ ЕСТЕСТВЕННЫХ МОНОПОЛИЙ ТОПЛИВНО-ЭНЕРГЕТИЧЕСКОГО КОМПЛЕКСА" (подробнее) Ответчики: АО ЭНЕРДЖИ КОНСАЛТИНГ КОРПОРЕЙТ АЙ ТИ СОЛЮШНС (подробнее) АО "Энерджи Консалтинг/Корпорэйт Ай Ти Солюшнс" (подробнее) Иные лица: в/у Лысенко С.В. (подробнее) К/у Лысенко С. В. (подробнее) НП АУ Союз СРО СЕМТЭК (подробнее) ООО "Газинформсервис"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