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Чувашской Республики – Чувашии от 03.04.2019, оставленным без изменения постановлением Первого арбитражного апелляционного суда от 21.06.2019, в удовлетворении иска отказано. Арбитражный суд Волго-Вятского округа постановлением от 07.11.2019 решение от 03.04.2019 и постановление Первого арбитражного апелляционного суда от 21.06.2019 оставил без изменения. В кассационной жалобе общество «Сова» просит об отмене судебных актов, ссылаясь на нарушение страховщиком требования о направлении находящегося на гарантии автомобиля в ремонт на станцию технического обслуживания официального дилера.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Ссылаясь на нарушение страховщиком требования по выдаче направления на ремонт на станции технического обслуживания, осуществляющей гарантийный ремонт марки поврежденного автомобиля, истец игнорирует установленное в рассматриваемом случае фактическое осуществление в самостоятельном порядке потерпевшим ремонта на станции, не отвечающей названным требованиям, правомерно признанное судами выражением намерения на изменение цессией законного порядка осуществления страховой выплаты. Между тем уступка требования не изменяет определенного законом порядка осуществления страхового возмещения по ОСАГО. Возместив потерпевшему убытки посредством оплаты ремонта транспортного средства при совершении страховщиком положенных в силу закона действий для их возмещения, истец принял на себя риск неполучения компенсации от страховщика убытков, в которой суды ему правомерно отказано.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«Сова»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"Сова" (подробнее) Ответчики: ПАО Страховое "Ресо-Гарантия" (подробнее) Иные лица: Отдел Адресно-справочной работы Управления по вопросам миграции Министерства внутренних дел по Чувашской Республике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