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29.04.2019, оставленным без изменения постановлением Девятого арбитражного апелляционного суда от 07.08.2019 и постановлением Арбитражного суда Московского округа от 25.11.2019,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представленной обществом уточненной налоговой декларации по налогу на имущество организаций за 2017 год. Указанным решением обществу доначислен налог в сумме 1 182 836 рублей и начислены пени в сумме 16 779 рублей 04 копеек. Основанием для принятия решения послужил вывод налогового органа о неправомерном определении обществом налоговой базы в отношении здания с кадастровым номером 77:04:0001016:5618 исходя из стоимости этого объекта, указанной в Едином государственном реестре недвижимости без учета суммы, равной величине налога на добавленную стоимость (далее - НДС). Отказывая в удовлетворении требования, судебные инстанции, оценив представленные в материалы дела доказательства, руководствуясь положениями пункта 2 статьи 375 , пунктом 15 статьи 378.2 Налогового кодекса Российской Федерации, пришли к выводу о законности решения инспекции с учетом недоказанности обществом наличия правовых оснований для уменьшения кадастровой стоимости объекта, указанной в ЕГРН, при исчислении налоговой базы по налогу на имущество организаций.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изложенные в кассационной жалобе, в том числе о необоснованном начислении пени,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«Альтаир»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"Альтаир" (подробнее) Ответчики: Федеральная налоговая служба России №22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