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20.05.2019, оставленным без изменения постановлением Девятого арбитражного апелляционного суда от 29.07.2019, арбитражный управляющий привлечен к административной ответственности, предусмотренной частью 3 статьи 14.13 Кодекса Российской Федерации об административных правонарушениях и ему назначено наказания в виде предупреждения. Определением Арбитражного суда Московского округа от 11.10.2019, оставленным без изменения определением того же суда от 29.11.2019, кассационная жалоба арбитражного управляющего возвращена на основании пункта 1 части 1 статьи 281 Арбитражного процессуального кодекса Российской Федерации. Арбитражный управляющий обратился в Верховный Суд Российской Федерации с кассационной жалобой, в которой просит определения суда округа отменить, ссылаясь на допущенные, по его мнению, существенные нарушения норм процессуального права. При изучении доводов жалобы и принятых по делу судебных актов оснований для удовлетворения жалобы не установлено. Возвращая кассационную жалобу, суд округа исходил из положений части 4.1 статьи 206 Арбитражного процессуального кодекса Российской Федерации (в редакции, действующей в спорный момент) и разъяснений пункта 40.1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При этом суд округа указал, что судебный акт может быть обжалован в арбитражный суд кассационной инстанции только по основаниям, предусмотренным частью 4 статьи 288 Арбитражного процессуального кодекса Российской Федерации, тогда как таких оснований судом округа не установлено. Приведенные в жалобе доводы были предметом рассмотрения, и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государственной регистрации,кадастра и картографии по г. Москве (подробнее) Ответчики: Арбитражный управляющий Анисимов (подробнее) Арбитражный управляющий Анисимов Алексей Анатольевич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