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25.03.2019, оставленным без изменения постановлением Седьмого арбитражного апелляционного суда от 01.07.2019 и постановлением Арбитражного суда Западно-Сибирского округа от 20.11.2019, требование удовлетворено частично, признано недействительным решение инспекции в части доначисления налога на доходы физических лиц (далее - НДФЛ) в сумме 49 459 137 рублей, привлечения к ответственности по пункту 1 статьи 126 Налогового кодекса Российской Федерации (далее - Налоговый кодекс) за непредставление справки 2-НДФЛ в виде штрафа в размере 2 800 рублей, по пункту 3 статьи 122 Налогового кодекса в виде штрафа, начисленного на сумму 14 005 367 рублей в размере 2 000 000 рублей. В остальной части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требования и в указанной части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за период с 01.01.2012 по 31.12.2014, НДФЛ за период с 01.06.2012 по 31.05.2015, инспекцией вынесено решение, доначислены налог на прибыль в сумме 35 699 433 рублей, налог на добавленную стоимость (далее - НДС) в сумме 29 485 587 рублей, установлено неудержание и неперечисление НДФЛ в бюджет в сумме 49 459 137 рублей, начислены соответствующие суммы пеней и штрафов по пункту 3 статьи 122 , пункту 1 статьи 126 Налогового кодекса. Одним из оснований для принятия решения послужил вывод налогового органа об отсутствии реальных хозяйственных операций по договору транспортной экспедиции между обществом и ООО «Калибр-Сервис», входящим в группу компаний «Калибр», создании формального документооборота в связи с завышением объемов оказанных услуг, затраты по которым приняты заявителем для целей налогообложения за проверяемый период. Отказывая в удовлетворении требования и признавая решение инспекции законным в обжалуемой части, суды первой и апелляционной инстанций, руководствуясь положениями статей 23 , 32 , 169 , 171 , 172 , 221 , 237 , 252 Налогового кодекса,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налогового органа правовых оснований для принятия решения с учетом доказанности создания между налогоплательщиком и ООО «Калибр-Сервис» формального документооборота, направленного на получение из бюджета необоснованной налоговой выгоды. Судебные инстанции установили, что общество имело возможность оказывать влияние на финансово-хозяйственную деятельность контрагента, поскольку организации входят в одну компанию, обеспеченную необходимыми условиями для осуществления заявленных работ, располагаются по одному адресу, учредителем и руководителем контрагента и общества в различные периоды времени являлись одни и те же лица. Вовлечение в хозяйственную деятельность дополнительного посредника было направлено на минимизацию налогооблагаемого дохода. Вопреки доводам заявителя, инспекцией при определении налоговых обязательств по НДС и налогу на прибыль учтены суммы реально оплаченных услуг ООО «Калибр-Сервис» и в соответствующей части подтверждено право на налоговый вычет и отнесение затрат в расходы по налогу на прибыль. По эпизоду, связанному с доначислением НДФЛ, суды согласились с выводами налогового органа о создании формального документооборота по выдаче собственных простых векселей и передаче денежных средств на их гашение в отсутствие реальных фактов хозяйственной деятельности. Доводы общества,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процессуального права, повлиявших на исход дела,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«Производственно-коммерческая компания «Калибр»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"ПРОИЗВОДСТВЕННО-КОММЕРЧЕСКАЯ КОМПАНИЯ "КАЛИБР" (подробнее) Ответчики: Инспекция федеральной налоговой службы России по Октябрьскому району г. Новосибирска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