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20.05.2019, оставленным без изменения постановлением Одиннадцатого арбитражного апелляционного суда от 01.08.2019, с Российской Федерации в лице управления за счет казны Российской Федерации взыскано 1 212 359 рублей 50 копеек задолженности за услуги хранения. Арбитражный суд Поволжского округа постановлением от 14.11.2019 решение от 20.05.2019 и постановление Одиннадцатого арбитражного апелляционного суда от 01.08.2019 оставил без изменения. В кассационной жалобе Минфин России просит об отмене судебных актов, ссылаясь на неправомерность взыскания задолженности за счет средств казны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неправомерном взыскании задолженности за счет средств казны Российской Федерации не влияет на существо судебных актов и не влечет их пересмотра в кассационном порядке, поскольку, как правильно указал окружной суд, указание в решении суда на управление в качестве субъекта взыскания денежных средств не создает препятствия для исполнения решения органом Федерального казначейства и не изменяет порядка исполнения судебных актов, предусмотренный статьей 242.3 Бюджетного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Чертков Константин Валерьевич (подробнее) Ответчики: Территориальное управление Росимущества в Самарской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