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30.07.2019, оставленным без изменения постановлением Седьмого арбитражного апелляционного суда от 01.10.2019, в удовлетворении иска отказано. Арбитражный суд Западно-Сибирского округа постановлением от 12.12.2019 решение от 30.07.2019 и постановление Седьмого арбитражного апелляционного суда от 01.10.2019 оставил без изменения. В кассационной жалобе общество просит об отмене судебных актов, ссылаясь на то, что принятые акты медико-экономической экспертизы не являются надлежащими доказательствами.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жалобы не усматривается. Вопросы доказывания и оценки доказательств, на которых основаны доводы жалобы, не составляют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«ЦСМ Клиника Больничная»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"ЦСМ Клиника Больничная" (подробнее) Ответчики: АО " МАКС-М"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