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28.02.2019 иск удовлетворен. Постановлением Пятнадцатого арбитражного апелляционного суда от 06.06.2019, оставленным без изменения постановлением Арбитражного суда Северо-Кавказского округа от 01.11.2019, решение отменено, в удовлетворении иска отказано. В кассационной жалобе общество «Про Агротрейд» просит об отмене судебных актов апелляционного и окружного судов как не основанных на имеющихся доказательствах.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 и исследовавший правоотношения сторон, установил наличие у них возникших из договоров взаимных обязательств покупателя и продавца, прекращенных зачетом, поэтому отказал в возврате спорной суммы на основании статьи 1102 Гражданского кодекса Российской Федерации. Иная оценка доказательств, на которой основаны доводы жалобы,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 Агротрейд»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"КЭРОС" (подробнее) ООО "Про Агротрэйд" (подробнее) Ответчики: ООО "ФРУКТОДОМ"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