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11.07.2019 в удовлетворении заявленного требования отказано. Постановлением Пятнадцатого арбитражного апелляционного суда от 08.10.2019 решение суда первой инстанции отменено, заявленное требование удовлетворено. Постановлением Арбитражного суда Северо-Кавказского округа от 16.12.2019 постановление суда апелляционной инстанции оставлено без изменения. В кассационной жалобе административный орган просит постановления судов апелляционной и кассационной инстанций отменить, считая их незаконными и необоснованными.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административным органом факт неисполнения обществом в установленный срок предписания об устранении нарушений законодательства в сфере промышленной безопасности, а именно: не проведена экспертиза промышленной безопасности дымовой трубы котла в связи с истечением сроков безопасной эксплуатации. Отменяя решение суда первой инстанции, суд апелляционной инстанции исходил из недоказанности административным органом нарушения обществом требований промышленной безопасности и наличия в его действиях события правонарушения, ответственность за совершение которого установлена частью 11 статьи 19.5 Кодекса Российской Федерации об административных правонарушениях. При этом суд апелляционной инстанции исходил из того, что требования к дымовым промышленным трубам, а также к процессу их эксплуатации установлены Градостроительным кодексом Российской Федерации и Федеральным законом от 30.12.2009 № 384-ФЗ «Технический регламент о безопасности зданий и сооружений», согласно которым дымовая труба как инженерное сооружение сама по себе не может быть идентифицирована в качестве опасного производственного объекта; доказательств того, что в рассматриваемом случае дымовая труба является сооружением, предназначенным для осуществления технологических процессов, в составе опасных производственных объектов, административным органом не представлено. Суд округа согласился с указанными выводами суда апелляционной инстанции. Доводы жалобы были предметом рассмотрения судов и получили исчерпывающую правовую оценку исходя из представленных в материалы дела документов о характеристиках спорного объекта, не согласиться с которой оснований не имеется. Указанные доводы направлены на переоценку доказательств и установление иных фактических обстоятельств дела, что само по себе не может являться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"Галан" (подробнее) Ответчики: Северо-Кавказкое управление Федеральной службы по экологическому, технологическому и атомному надзору (Ростехнадзор)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