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24.05.2019, оставленным без изменения постановлением Девятого арбитражного апелляционного суда от 13.08.2019, в удовлетворении требования отказано. Постановлением Арбитражного суда Московского округа от 10.12.2019 указанные судебные акты оставлены без изменения. Общество обратилось в Верховный Суд Российской Федерации с кассационной жалобой на принятые по делу судебные акты, ссылаясь на допущенные судом нарушения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Частью 2 статьи 8.18 КоАП г. Москвы предусмотрена ответственность за производство земляных работ и работ по организации площадок для проведения отдельных работ в сфере благоустройства без соответствующего ордера или после окончания срока его действия, самовольные строительство, снос, реконструкцию или капитальный ремонт зданий, сооружений и коммуникаций, а также нарушение сроков выполнения работ в соответствии с ордером. Оценив представленные доказательства и установив факт проведения подрядной организацией работ по строительству и реконструкции улично- дорожной сети в соответствии с ордером, срок действия которого истек, суды пришли к выводу о доказанности административным органом наличия в действиях общества состава вмененного ему административного правонарушения. В жалобе общество ссылается на наличие обстоятельств, при наличии которых суды не применили положения части 1 статьи 4.1.1 Кодекса Российской Федерации об административных правонарушениях, не заменили административное наказание в виде штрафа на предупреждение. Между тем, судами при рассмотрении дела оснований для применения положений статьи 4.1.1 Кодекса Российской Федерации об административных правонарушениях не установлено. В соответствии с частью 1 статьи 4.1.1 Кодекса Российской Федерации об административных правонарушениях предупреждение как мера административного наказания в случаях, если оно не предусмотрено соответствующей статьей раздела II настоящего Кодекса, назначается взамен административного штрафа при наличии совокупности обстоятельств, установленных частью 2 статьи 3.4 Кодекса Российской Федерации об административных правонарушениях, в том числе при наличии у организации статуса субъекта малого предпринимательства. Доводов о том, что обществом представлялись в суд доказательства, подтверждающие указанную совокупность обстоятельств применительно к части 2 статьи 3.4 Кодекса, в том числе в части такого обстоятельства как отсутствие возникновения угрозы причинения вреда неопределенному кругу лиц, не приведено. Из приложенных к жалобе материалов указанная совокупность обстоятельств также не усматривается. Несогласие общества с установленными судами фактическими обстоятельствами дела и оценкой доказательств, с толкованием норм законодательства, регулирующего спорные правоотношения, в силу статьи 291.6 Арбитражного процессуального кодекса Российской Федерации не является основанием для отмены оспариваемых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"Новые строительные технологии" (подробнее) Ответчики: Объединение административно-технических инспекций города Москвы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