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Иркутской области от 26.04.2019, оставленным без изменения постановлением Четвертого арбитражного апелляционного суда от 25.07.2019 и постановлением Арбитражного суда Восточно-Сибирского округа от 28.10.2019, заявление общества «Стройпроектсервис» о взыскании 110 000 рублей судебных расходов удовлетворено на сумму в 65 000 рублей. В кассационной жалобе министерство просит об отмене судебных актов, ссылаясь на игнорирование судами условий для отнесения расходов на заявителя.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Рассматривая заявление о судебных расходах, суды руководствовались постановлением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статьями 101 , 106 , 110 , 112 Арбитражного процессуального кодекса Российской Федерации, характером спора и обстоятельствами рассмотрения дела. Суды проверили соответствие заявленных судебных расходов критериям разумности и обоснованности, определенным законом и судебной практикой, и установили разумную и обоснованную сумму затрат, понесенных ответчиком в связи с рассмотрением дела, во взысканном размере. Применение последствий, предусмотренных статьей 111 Арбитражного процессуального кодекса Российской Федерации, относится к компетенции суда, рассматривающего заявление о судебных издержках, основания для пересмотра которой на стадии кассационного производства отсутствуют.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транспорта Красноярского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Министерство транспорта Красноярского края (подробнее) Ответчики: ООО "СтройПроектСервис"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