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16.04.2019, оставленным без изменения постановлением Восьмого арбитражного апелляционного суда от 29.07.2019, взыскано 300 000 рублей неустойки. Арбитражный суд Западно-Сибирского округа постановлением от 08.11.2019 решение от 16.04.2019 и постановление Восьмого арбитражного апелляционного суда от 29.07.2019 оставил без изменения. В кассационной жалобе общество «ДальТранс» просит об отмене указанных судебных актов, ссылаясь на неосновательное уменьшение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несвоевременное исполнение ответчиком обязательства по оплате услуг, оказанных в рамках договора транспортной экспедиции от 06.12.2017 № 12/28-17, и критерии для уменьшения неустойки за это нарушение, правильно применили статью 333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«ДальТранс»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"Дальтранс" (подробнее) Ответчики: ООО "Омский завод металлоконструкций"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