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12.07.2019, оставленным без изменения постановлением Восьмого арбитражного апелляционного суда от 17.09.2019, ФИО1 привлечен к административной ответственности, предусмотренной частью 2 статьи 14.13 Кодекса Российской Федерации об административных правонарушениях, и ему назначено наказание в виде штрафа в размере 50 000 рублей. Постановлением Арбитражного суда Западно-Сибирского округа от 27.12.2019 указанные судебные акты оставлены без изменения. ФИО1 обратился в Верховный Суд Российской Федерации с кассационной жалобой, в которой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обращения в арбитражный суд с соответствующим заявлением послужили установленные административным органом обстоятельств, свидетельствующие, что генеральный директор общества ФИО1, достоверно зная о неудовлетворительном финансовом состоянии общества, в период с 03.02.2017 по 03.07.2017 осуществлял преимущественное удовлетворение требований юридического лица, учредителями и руководителем которого являлись родственники директора общества (должника), в ущерб иным кредиторам. Частью 2 статьи 14.13 Кодекса Российской Федерации об административных правонарушениях предусмотрена административная ответственность за неправомерное удовлетворение имущественных требований отдельных кредиторов за счет имущества должника - юридического лица руководителем юридического лица или его учредителем (участником) либо индивидуальным предпринимателем заведомо в ущерб другим кредиторам, а равно принятие такого удовлетворения кредиторами, знающими об отданном им предпочтении в ущерб другим кредиторам, если эти действия совершены при наличии признаков банкротства и не содержат уголовно наказуемых деяний. Оценив представленные доказательства, суды пришли к выводу о наличии в действиях ФИО1 состава правонарушения, ответственность за совершение которого установлена частью 2 статьи 14.13 Кодекса Российской Федерации об административных правонарушениях. Поскольку необходимые меры при осуществлении руководства юридическим лицом планирует и реализует его руководитель, суды пришли к выводу о наличии вины в его действиях. Процедура и срок давности привлечения к административной ответственности соблюдены, оснований для освобождения от ответственности в связи с малозначительностью правонарушения не установлено, наказание в виде штрафа назначено в минимальном размере санкции нормы. Вопреки доводам жалобы срок давности привлечения к административной ответственности за нарушение законодательства Российской Федерации о несостоятельности (банкротстве) составляет три года со дня совершения административного правонарушения.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Калачинский межрайонный прокуратура (подробнее) Калачинский межрайонный прокурор (подробнее) Иные лица: Прокуратура Омской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