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договора купли-продажи легкового автомобиля марки TOYOTA SEQUIA, 2003 года выпуска, VIN 5TDBT48A13S171149, заключенного 18.02.2016 между должником и Ульякиным Александром Александровичем; применении последствий недействительности сделки. Определением Арбитражного суда города Москвы от 31.05.2019, оставленным без изменения постановлениями Девятого арбитражного апелляционного суда от 28.08.2019 и Арбитражного суда Московского округа от 02.12.2019,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результатах проведённой судебной экспертизы в соответствии в соответствии с правилами главы 7 Арбитражного процессуального кодекса Российской Федерации, руководствуясь пунктами 1 и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условий, необходимых для квалификации договора, совершённого на рыночных условиях при равноценном встречном предоставлении, в качестве подозрительной сделки и признания её недействительной.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«Санто-холдинг» Щукину Антону Олеговичу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