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Краснодарскому краю (далее – уполномоченный орган) обратилась в суд с заявлением о признании недействительными сделок по перечислению обществом с ограниченной ответственностью «Торговый Дом "Георгиевский 1"» (далее – общество) денежных средств Гетманскому С.В. в размере 33 375 010 рублей за счёт средств должника и применении последствий недействительности сделок. Определением Арбитражного суда Краснодарского края от 06.09.2019, оставленным без изменения постановлениями Пятнадцатого арбитражного апелляционного суда от 26.11.2019 и Арбитражного суда Северо-Кавказского округа от 12.02.2020, требования удовлетворены, применены последствия недействительности сделок в виде взыскания с Гетманского С.В. в пользу должника 33 375 010 рублей. Не согласившись с вышеуказанными судебными актами, Гетманский С.В.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Гетманского Сергея Валерьевича о приостановлении исполнения определения Арбитражного суда Краснодарского края от 06.09.2019 по делу № А32-37625/2012, оставленного без изменения постановлением Пятнадцатого арбитражного апелляционного суда от 26.11.2019 и постановлением Арбитражного суда Северо-Кавказского округа от 12.02.2020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