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«Банк ВТБ» (далее – банк) обратилось в суд с заявлением о включении в реестр требований кредиторов должника 964 208 рублей 92 копеек. Определением Арбитражного суда Республики Адыгея от 11.06.2019, оставленным без изменения постановлениями Пятнадцатого арбитражного апелляционного суда от 30.07.2019 и Арбитражного суда Северо-Кавказского округа от 25.10.2019, заявление удовлетворено. В кассационной жалобе, поданной в Верховный Суд Российской Федерации, заявитель просит изменить определение суда первой инстанции, отказав банку во включении в реестр 49 377 рублей 71 копейки просроченных процентов, 7 200 рублей комиссии за коллективное страхование и 670 033 рублей 40 копеек неустойки; отменить постановления судов апелляционной инстанции и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329 , 421 Гражданского кодекса Российской Федерации, статьями 71, 100, 137, 213.7, 213.8, 213.27 Федерального закона от 26.10.2002 № 127-ФЗ «О несостоятельности (банкротстве)», исходили из того, что требование банка, основанное на факте выдачи кредита, подтверждено документально и по состоянию на день рассмотрения обоснованности заявления не погашено, в связи с чем подлежит включению в реестр требований кредиторов должника. Суды также учитывали, что подписав соответствующий кредитный договор, должник выразил согласие на предложенные ему условия выдачи заёмных денежных средств, возражений против данных условий не заявил, иных страховых компаний не предложил, с требованием об исключении спорных условий к банку не обращался. Отклоняя доводы заявителя о несоразмерности включённой в реестр неустойки размеру причинённого банку ущерба и необходимости её снижения, окружной суд, со ссылкой на положения пункта 72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обоснованно указал на возможность отмены судебного акта в указанной части лишь в случае нарушения или неправильного применения норм материального права, однако определение конкретного размера неустойки выводом о применении нормы права не является.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Банк "ВТБ" (подробнее) Иные лица: Межрегиональная саморегулируемая организация профессиональных арбитражных управляющих (подробнее) СРО "Межрегиональная профессиональных арбитражных управляющих" (подробнее) СРО Филиал некоммерческого партнерства "Межрегиональная профессиональных арбитражных управляющих" (подробнее) Филиал некоммерческого партнерства "Межрегиональная саморегулируемая организация профессиональных арбитражных управляющих" (подробнее) Ф/У Кавокин Виталий Евгеньевич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