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уполномоченный орган обратился в суд с жалобой на действия (бездействие) конкурсного управляющего ФИО2, выразившиеся в: несвоевременном опубликовании сведений о введении упрощенной процедуры конкурсного производства ликвидируемого должника; неуведомлении уполномоченного органа о собраниях кредиторов должника, состоявшихся 27.03.2018 и 27.06.2018; непроведении анализа финансового состояния должника, непредставлении заключений о наличии (отсутствии) признаков фиктивного и преднамеренного банкротства, о наличии (отсутствии) оснований для оспаривания сделок должника; несвоевременном увольнении руководителя и работников должника; необоснованном принятии на работу главного бухгалтера; необоснованном расходовании денежных средств должника по договору аренды помещения от 02.04.2018 и договору оказания услуг от 04.06.2018; представлении кредиторам и в арбитражный суд недостоверного отчёта от 27.03.2018; непредставлении кредиторам и в суд документов, подтверждающих наличие расходов конкурсного управляющего на работников должника. Кром того, уполномоченный орган просил снизить размер вознаграждения конкурсного управляющего до 90 000 рублей единовременно в связи с ненадлежащим исполнением возложенных на него обязанностей. Определением Арбитражного суда Чувашской Республики – Чувашии от 19.06.2019, оставленным без изменения постановлениями Первого арбитражного апелляционного суда от 13.08.2019 и Арбитражного суда Волго- Вятского округа от 07.11.2019, в удовлетворении жалобы и уменьшении размера вознаграждения отказано. В кассационной жалобе, поданной в Верховный Суд Российской Федерации, заявитель просит отменить судебные акты в части отказа в признании незаконными действий (бездействия) конкурсного управляющего и уменьшении размера его вознаграждения в связи с непроведением анализа финансового состояния должника, непредставлением заключений о наличии (отсутствии) признаков фиктивного и преднамеренного банкротства, о наличии (отсутствии) оснований для оспаривания сделок должника.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20.3, 60, 67, 129 Федерального закона от 26.10.2002 № 127-ФЗ «О несостоятельности (банкротстве)», пунктом 6 Правил проведения арбитражным управляющим финансового анализа, утверждённых постановлением Правительства Российской Федерации от 25.06.2003 № 367, Общими правилами подготовки отчётов (заключений) арбитражным управляющим, утверждённых постановлением Правительства Российской Федерации от 22.05.2003 № 299, и исходили из недоказанности наличия в оспариваемых действиях (бездействии) конкурсного управляющего должником вменяемых ему нарушений законодательства о несостоятельности, прав и законных интересов должника, кредиторов и уполномоченного органа, в том числе снижения причитающегося ему вознаграждения до 90 000 рублей.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налоговой службе в лице Управления Федеральной налоговой службы России по Чувашской Республики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"АвтоСервисЦентр" (подробнее) Ответчики: ООО "Каркас" (подробнее) Иные лица: АО "Акконд-Транс" (подробнее) АО "Газпром газораспределение Чебоксары" (подробнее) ООО "Ладья" (подробнее) ООО "Научно-производственное объединение "Новопласт" "НПО "Новопласт" (подробнее) ООО "Промпоставка" (подробнее) ООО "ПромСтройСнаб" (подробнее) ООО "Цементснаб плюс" (подробнее) Управление Федеральной службы государственной регистрации, кадастра и картографии по Чувашской Республике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