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26.12.2018, оставленным без изменения постановлениями Девятнадцатого арбитражного апелляционного суда от 16.07.2019 и Арбитражного суда Центрального округа от 06.11.2019,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вопросам правильности исчисления и своевременности уплаты налогов и сборов за период с 01.01.2013 по 31.12.2015 инспекцией вынесено оспариваемое решение о доначислении налога на прибыль, начислении пени по налогу на прибыль и налогу на доходы физических лиц, применении налоговых санкций. Основанием для привлечения к ответственности за совершение налогового правонарушения послужили выводы налогового органа о необоснованном невключении обществом в состав внереализационных доходов сумм кредиторской задолженности с истекшим сроком исковой давности по операциям с обществами с ограниченной ответственностью (далее - ООО) «Гортехкомплектация», «Инвестиционный Альянс», «Лизинг Эксперт», открытыми акционерными обществами (далее – ОАО) «Техстанкопром», «Росмедстрах» и иными контрагентами, выявленными по результатам инвентаризации. Решением Управления Федеральной налоговой службы по Курской области от 28.07.2017 № 304, вынесенным по результатам рассмотрения жалобы общества, решение инспекции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250 , 247 , 248 , 266 , 271 Налогового кодекса Российской Федерации (далее – Налоговый кодекс), Гражданского кодекса Российской Федерации, Федерального закона от 21.11.1996 № 129-ФЗ «О бухгалтерском учет», Положением о переводном и простом векселе, введенным в действие Постановлением Центрального Исполнительного Комитета и Совета Народных Комиссаров СССР от 07.08.1937, Положением по ведению бухгалтерского учета и бухгалтерской отчетности в Российской Федерации, утвержденным Приказом Министерства финансов Российской Федерации от 29.07.1998 № 34н, Положением по бухгалтерскому учету «Доходы организации» ПБУ 9/99, утвержденным Приказом Министерства финансов Российской Федерации от 06.05.1999 № 32н, с учетом правовой позиции, изложенной в совместном постановлении Пленума Верховного Суда Российской Федерации и Высшего Арбитражного Суда Российской Федерации от 04.12.2000 № 33/14 «О некоторых вопросах практики рассмотрения споров, связанных с обращением векселей»,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произведенных инспекцией доначислений соответствующих налогов, сумм пеней и штрафов. Судебные инстанции исходили из нарушения обществом пункта 18 статьи 250 Налогового кодекса ввиду невключения в состав внереализационных доходов суммы кредиторской задолженности с истекшим сроком исковой давности по вексельным обязательствам общества перед ООО «Гортехкомплектация», ООО «Инвестиционный Альянс», ОАО «Росмедстрах». Суды установили, что обществом не представлены надлежащим образом оформленные документы, подтверждающие новирование спорного обязательства налогоплательщика перед ООО «Гортехкомплектация» и прерывание течения срока исковой давности по указанным обязательствам. Кроме того, суды пришли к выводу о наличии кредиторской задолженности с истекшим сроком исковой давности по обязательствам общества перед ОАО «Техстанкопром», ООО «Лизинг-Эксперт», исключенными из Единого государственного реестра юридических лиц, а также о наличии такой задолженности по обязательствам общества перед иными кредиторами, выявленной инспекцией по результатам инвентаризации, которая не была учтена обществом при исчислении налога на прибыль. При этом, делая вывод о правомерности доначисления налоговым органом налога на прибыль в отношении кредиторской задолженности, суды указали, что суммы дохода прошлых лет, выявленные в отчетном периоде, формируют налоговую базу по налогу на прибыль того периода, в котором они выявлены.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Доводы, изложенные в кассационной жалобе, основаны на несогласии общества с выводами судов по фактическим обстоятельствам дела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«Эскулап»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"Эскулап" (подробнее) Ответчики: ИФНС России по г. Курску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