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11.04.2019, оставленным без изменения постановлением Девятого арбитражного апелляционного суда от 23.07.2019 и постановлением Арбитражного суда Московского округа от 11.11.2019, в удовлетворении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оспоренным решением ФНС России заявителю отказано в переоформлении лицензии от 30.06.2009 № 5 на осуществление деятельности по организации и проведению азартных игр в букмекерских конторах и тотализаторах по предполагаемому адресу осуществления деятельности. Основанием для отказа в переоформлении лицензии послужили выявленные налоговым органом обстоятельства того, что пункт приема ставок букмекерской конторы расположен на одном земельном участке с заведением «Duplex» (ООО «Мариника»), осуществляющим, в том числе проведение детских праздников с привлечением аниматоров, мастер-классы для детей по приготовлению различных блюд. Не согласившись с решением ФНС России в части отказа в переоформлении лицензии, заявитель обратился в арбитражный суд. Отказывая в удовлетворении требования, суды первой и апелляционной инстанций, исследовав и оценив представленные доказательства, руководствуясь положениями Федерального закона от 29.12.2006 № 244-ФЗ «О государственном регулировании деятельности по организации и проведению азартных игр и о внесении изменений в некоторые законодательные акты Российской Федерации», Положением о лицензировании деятельности по организации и проведению азартных игр в букмекерских конторах и тотализаторах, утвержденным постановлением Правительства Российской Федерации от 26.12.2011 № 1130, учитывая правовую позицию, изложенную в определении Конституционного Суда Российской Федерации от 28.09.2017 № 1852-О, пришли к выводу, что оспоренное решение ФНС России в обжалуемой части соответствует законодательству и не нарушает права и законные интересы заявителя, с чем согласился суд округа. Судебные инстанции исходили из того, что букмекерские конторы, их пункты приема ставок в силу закона не могут быть расположены, в том числе в зданиях, строениях, сооружениях, в которых расположены детские учреждения, а также находиться на земельных участках, на которых расположены данные объекты. Между тем, как указали суды, пункт приема ставок букмекерской конторы общества находится на одном земельном участке с заведением «Duplex», осуществляющим деятельность по оказанию услуг общественного питания, развлекательных услуг для детей, проведения детских праздников с привлечением аниматоров. Оснований не согласиться с выводами судов не имеется, суды исходили из оценки совокупности представленных доказательств и установленных обстоятельств.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«Фортуна»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"Фортуна" (подробнее) Ответчики: ФНС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