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29.04.2019, оставленным без изменения постановлением Девятого арбитражного апелляционного суда от 03.09.2019 и постановлением Арбитражного суда Московского округа от 13.11.2019,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19.07.2018 обратился в инспекцию с заявлением о возврате излишне уплаченных денежных средств в размере 92 838 рублей 80 копеек по налогу, взимаемому с налогоплательщиков, выбравших в качестве объекта налогообложения доходы, образовавшихся в 2011 году по КБК 18210501012010000110. По результатам рассмотрения заявления инспекцией принято решение от 26.07.2018 № 5254 об отказе в зачете (возврате) суммы налога, в связи истечением трех лет со дня уплаты указанной суммы. Не согласившись с решением инспекции, предприниматель обратился в арбитражный суд. Отказывая в удовлетворении требования, суды трех инстанций, руководствуясь положениями статей 21, 78 Налогового кодекса Российской Федерации, статьи 200 Гражданского кодекса Российской Федерации, учитывая правовую позицию Конституционного Суда Российской Федерации, изложенную в определении от 21.06.2001 № 173-О и разъяснения, изложенные в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пропуске предпринимателем срока для обращения с заявлением о возврате суммы излишне уплаченного налога. Суды отметили, что налогоплательщиком не представлено доказательств, свидетельствующих о наличии объективных препятствий для реализации права на возврат излишне уплаченного налога в судебном порядке в установленный срок. 3 Доводы заявителя, изложенные в жалобе, в том числе о том, что инспекция не извещала предпринимателя об имеющейся переплате,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 и основаны на ином толковании норм налогового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Денисову Владимиру Назаровичу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