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03.04.2019, оставленным без изменения постановлением Девятого арбитражного апелляционного суда от 21.06.2019 и постановлением Арбитражного суда Московского округа от 07.11.2019,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ФАС России поступила жалоба ООО НПП «Дериа Графикс» на действия общества (заказчик) при проведении открытого запроса котировок в электронной форме на право заключения договора на поставку сварочного поста для полуавтоматической сварки (извещение N 31806829293), выразившиеся в нарушении положений Федерального закона от 18.07.2011 № 223-ФЗ «О закупках товаров, работ, услуг отдельными видами юридических лиц» (далее - Закон № 223-ФЗ), поскольку заказчиком при проведении оценки заявок участников запроса котировок неправомерно не применены положения Постановления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(далее - Постановление № 925). По результатам рассмотрения жалобы ФАС России принято решение, которым жалоба признана обоснованной. Не согласившись с вынесенным решением,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№ 223-ФЗ, Постановления № 925, пришли к выводу о том, что оспоренное решение ФАС России соответствует действующему законодательству и не нарушает прав и интересов общества, с чем согласился суд округа. Судебные инстанции исходили из того, что при предоставлении преимущества комиссией заказчика не соблюдены правила приоритета товарам российского производства и у антимонопольного органа отсутствовали правовые основания для признания жалобы общества необоснованной. В ходе исследования доказательств установлено, что ООО НПП «Дериа Графикс» в техническом предложении представлено оборудование, страной происхождения которого является Российская Федерация, при этом иными участниками запроса котировок представлено иностранное оборудование, страной происхождения которого является Финляндия. Вместе с тем, суды отметили, что действия заказчика, установившего требование о предоставлении в составе заявки участника запроса котировок информации о цепочке собственников, положения о праве заказчика осуществлять запросы информации в отношении участников закупки противоречат подпункту «б» пункта 1 Положения о закупке, пункту 2 части 1 статьи 3 Закона о закупках.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установленных обстоятельств спора. Доводы, изложенные в кассационной жалобе, в том числе о том, что страной происхождения товаров иных участников закупки являлась Финляндия (член ВТО), являлись предметом рассмотрения судов; не свидетельствуют о нарушении судами норм материального и процессуального права, повлиявших на исход дела, по существу, основаны на несогласии общества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«Атомэнергоремонт»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"Атомэнергоремонт"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