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22.06.2018, оставленным без изменения постановлением Девятнадцатого арбитражного апелляционного суда от 19.09.2018, заявленные требования удовлетворены. Постановлением Арбитражного суда Центрального округа от 01.11.2019 указанные судебные акты отменены, в удовлетворении требований отказано. В кассационной жалобе, поступившей в Верховный Суд Российской Федерации, общество просит отменить постановление суда округа, считая его принятым с нарушением норм материального права. Основания для пересмотра судебных актов в кассационном порядке по доводам жалобы отсутствуют. Как следует из судебных актов, основанием для вынесения решения послужили выводы фонда о том, что страхователь не начислил страховые взносы по дополнительному тарифу на суммы произведенных работникам выплат. Отменяя решение суда первой и постановление суда апелляционной инстанций и признавая обоснованным произведенные фондом доначисления, суд округа руководствовался положениями статьи 58.3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исходил из того, что с выплат в пользу работников, занятых на видах работ, указанных в пункте 1 статьи 27 Закона № 173-ФЗ (с 01.01.2015 - в части 1 статьи 30 Закона № 400-ФЗ) в режиме неполной занятости (менее 80% рабочего времени), работодатель обязан исчислять страховые взносы в пенсионный фонд по дополнительным тарифам в общеустановленном порядке. При этом суд указал, что дополнительные тарифы страховых взносов подлежат начислению, если условия труда работников были признаны оптимальными или допустимыми в ходе аттестации рабочих мест, проводившейся до вступления в силу Федерального закона от 28.12.2013 № 426-ФЗ «О специальной оценке условий труда». Выводы суда округа соответствуют правовой позиции, изложенной в определениях Судебной коллегии по экономическим спорам Верховного Суда Российской Федерации от 01.11.2018 N 310-КГ18-10562, от 08.07.2019 № 310-ЭС19-3100.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"Интерпро" (подробнее) Ответчики: ГУ - УПРАВЛЕНИЕ ПЕНСИОННОГО ФОНДА РОССИЙСКОЙ ФЕДЕРАЦИИ В Г. ОРЛЕ И ОРЛОВСКОМ РАЙОНЕ ОРЛОВСКОЙ ОБЛАСТИ МЕЖРАЙОННОЕ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