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 Последним из обжалуемых заявителем судебных актов, принятым по существу спора, является постановление Арбитражного суда Московского округа, принятое и вступившее в законную силу 30.05.2019. Обращаясь в Верховный суд Российской Федерации с кассационной жалобой, заявитель ходатайствует о восстановлении пропущенного процессуального срока, ссылаясь на невозможность своевременной подачи жалобы до рассмотрения судом апелляционной инстанции заявления о пересмотре по вновь открывшимся обстоятельствам обжалуемого постановления. Между тем приведенные заявителем доводы не могут быть признаны уважительными, поскольку обращение с заявлением о пересмотре судебного акта по вновь открывшимся обстоятельствам не препятствует обжалованию судебных актов в Судебную коллегию Верховного Суда Российской Федерации и не прерывает установленный процессуальным законодательством двухмесячный срок подачи жалобы.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Уплаченная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291.2 , 291.5 АПК РФ ,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города Москвы «Жилищник Ярославского района» о восстановлении пропущенного процессуального срока оставить без удовлетворения. Кассационную жалобу государственного бюджетного учреждения города Москвы «Жилищник Ярославского района» на постановление Девятого арбитражного апелляционного суда от 12.12.2018 и постановление Арбитражного суда Московского округа от 30.05.2019 по делу № А40-78891/2018 возвратить заявителю. Возвратить государственному бюджетному учреждению города Москвы «Жилищник Ярославского района» государственную пошлину в размере 6000 рублей, уплаченную по платежному поручению от 03.09.2019 № 2119.Выдать справку на возврат государственной пошлины. Судья Верховного Суда Российской Федерации Р.А. Хатыпова Суд: Верховный Суд РФ (подробнее) Судьи дела: Хатыпова Р.А. (судья) (подробнее) Последние документы по делу: Определение от 2 марта 2020 г. по делу № А40-78891/2018 Определение от 14 января 2020 г. по делу № А40-78891/2018 Определение от 22 ноября 2019 г. по делу № А40-78891/2018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