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17.04.2019 иск удовлетворен. Постановлением Пятнадцатого арбитражного апелляционного суда от 30.07.2019 решение суда первой инстанции отменено, в удовлетворении иска отказано. Постановлением Арбитражного суда Северо-Кавказского округа от 22.10.2019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ссылается на нарушение судом округа норм материального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управления (заказчика) мотивированы тем, что при проведении проверки целевого и эффективного использования средств краевого бюджета, выделенных в 2016-2017 годах муниципальному образованию город-курорт Геленджик, Контрольно-счетной палатой Краснодарского края выявлено необоснованное расходование денежных средств по муниципальному контракту от 23.10.2015 № 20, заключенному с обществом (подрядчиком). Суд первой инстанции, оценив по правилам статьи 71 Арбитражного процессуального кодекса Российской Федерации представленные в материалы дела доказательства, установил, что общество не представило доказательств, подтверждающих размер фактического несения каких-либо непредвиденных работ и затрат, отраженных в актах по форме КС-2, необоснованно предъявило к оплате затраты на строительство временных сооружений и на добровольное страхование. При таких обстоятельствах, руководствуясь положениями статей 702 , 711 , 740 , 746 , 1102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приведенными в пункте 12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суд пришел к выводу о доказанности наличия на стороне ответчика неосновательного обогащения и удовлетворил исковые требования управления. Суд округа признал выводы суда первой инстанции законными и обоснованными, соответствующими фактическим обстоятельствам дела и основанными на правильном применении норм права.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«Расланд»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Управление строительства Администрации МО Геленджик (подробнее) Управление строительства администрации муниципального образования город-курорт Геленджик (подробнее) Ответчики: ООО "СТРОИТЕЛЬНАЯ КОМПАНИЯ "РАСЛАНД"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