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27.05.2019, оставленным без изменения постановлением Третьего арбитражного апелляционного суда от 07.08.2019 и постановлением Арбитражного суда Восточно-Сибирского округа от 20.11.2020, в удовлетворении заявленного требования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оспоренным представлением на учреждение возложена обязанность устранить допущенные нарушения законодательства о государственной собственности, выразившиеся в заключении с предприятием договора аренды недвижимого имущества без проведения торгов, а также рассмотреть вопрос о привлечении виновных должностных лиц к дисциплинарной ответственности, принять меры к устранению причин и условий, способствующих допущению выявленных нарушений, недопущению подобного впредь. Оценив представленные в материалы дела доказательства, суды, руководствуясь положениями статей 214 , 296 Гражданского кодекса Российской Федерации, статьи 17.1 Федерального закона от 26.07.2006 № 135-ФЗ «О защите конкуренции» (далее - Закон о защите конкуренции), Правилами заключения договоров аренды в отношении государственного или муниципального имущества государственных или муниципальных образовательных организаций, являющихся бюджетными учреждениями, автономными учреждениями, бюджетных и автономных научных учреждений, утвержденными постановлением Правительства Российской Федерации от 12.08.2011 № 677, пришли к выводу о наличии у прокуратуры правовых оснований для вынесения представления ввиду доказанности наличия в действиях учреждения вменяемого нарушения. Судебные инстанции исходили из того, что спорное имущество является собственностью Российской Федерации и находится в оперативном управлении учреждения. При этом арендодатель относится к бюджетному научному учреждению с основным видом деятельности - научные исследования и разработки в области естественных и технических наук, а деятельность арендатора не отвечает требованиям, предъявляемым частью 3.1 статьи 17.1 Закона о защите конкуренции. При таких обстоятельствах, договор аренды на использование нежилого помещения мог быть заключен только по результатам проведения торгов. Выводы судов с учетом установленных обстоятельств дела соответствуют правовой позиции, изложенной в определениях Судебной коллегии Верховного Суда Российской Федерации от 30.06.2017 № 305-КГ17-2739, от 12.09.2017 № 306-КГ17-4881 и от 02.11.2018 № 307-КГ18-7321. Доводы, изложенные в кассационной жалобе, в том числе со ссылками на ответ ФАС России от 26.04.2019 № РП/35511/19, позицию МТУ Росимущества и выводы судов по делу № А49-11807/2016, являлись предметом рассмотрения судов и получили надлежащую правовую оценку. По существу доводы жалобы повторяют позицию учреждения по спору, не опровергают выводы судов, не подтверждают существенных нарушений судами норм права 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научному учреждению «Федеральный исследовательский центр «Красноярский научный центр Сибирского отделения Российской академии наук»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ФЕДЕРАЛЬНОЕ ГОСУДАРСТВЕННОЕ БЮДЖЕТНОЕ НАУЧНОЕ УЧРЕЖДЕНИЕ "ФЕДЕРАЛЬНЫЙ ИССЛЕДОВАТЕЛЬСКИЙ ЦЕНТР "КРАСНОЯРСКИЙ НАУЧНЫЙ ЦЕНТР СИБИРСКОГО ОТДЕЛЕНИЯ РОССИЙСКОЙ АКАДЕМИИ НАУК" (подробнее) ФИЦ КНЦ СО РАН (подробнее) Ответчики: Прокуратура Красноярского края (подробнее) Прокуратура Октябрьского района г.Красноярска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