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фонд обратился в суд с заявлением о признании должника несостоятельным (банкротом). Решением Арбитражного суда Приморского края от 28.06.2019, оставленным без изменения постановлениями Пятого арбитражного апелляционного суда от 23.08.2019 и Арбитражного суда Дальневосточного округа от 01.11.2019, в удовлетворении заявления отказано; производство по делу прекращено.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заявлении и прекращая производство по делу, суд первой инстанции, руководствуясь статьями 2, 48, 201.1 Федерального закона от 26.10.2002 № 127-ФЗ «О несостоятельности (банкротстве)», исходил из недоказанности фондом наличия у должника признаков неплатёжеспособности и недостаточности имущества, в том числе, отсутствия заявлений иных лиц о признании должника банкротом. С указанными выводами впоследствии согласились суды апелляционной инстанции и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публично-правовой компании «Фонд защиты прав граждан – участников долевого строительства»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ПУБЛИЧНО-ПРАВОВАЯ КОМПАНИЯ "ФОНД ЗАЩИТЫ ПРАВ ГРАЖДАН - УЧАСТНИКОВ ДОЛЕВОГО СТРОИТЕЛЬСТВА" (подробнее) Ответчики: ООО "Инвестиционно-строительная компания "Аркада"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