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Республики Башкортостан от 10.04.2019, оставленным без изменения постановлением Восемнадцатого арбитражного апелляционного суда от 09.07.2019, иск удовлетворен за счет предпринимателя. Арбитражный суд Уральского округа постановлением от 01.11.2019 решение от 10.04.2019 и постановление Восемнадцатого арбитражного апелляционного суда от 09.07.2019 оставил без изменения. В кассационной жалобе предприниматель просит об отмене указанных судебных актов вследствие неприменения исковой давности.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приобретение предпринимателем статуса ответчика по делу в пределах срока исковой давности для предъявления ей иска о возмещении вреда и непрерывное ее участие в деле до принятия решения от 10.04.2019, поэтому правомерно отклонили ее заявление о применении исковой давности.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государственное казенное учреждение Служба весового контроля Республики Башкортостан (подробнее) Ответчики: ООО "Классик"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