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Нижегородской области от 25.04.2019, оставленным без изменения постановлением Первого арбитражного апелляционного суда от 01.08.2019 и постановлением Арбитражного суда Волго-Вятского округа от 05.11.2019, в удовлетворении заявленного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удовлетворить требование.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оспоренным предписанием на общество возложена обязанность предоставить рабочей группе беспрепятственный доступ к программно-аппаратным средствам и электронным базам данных, указанным в заявках рабочей группы; в срок не позднее 12.09.2018 предоставить информацию о готовности предоставить доступ к программно-аппаратным средствам и электронным базам данных, а также непосредственно обеспечить доступ рабочей группе к ним, начиная с указанной даты и далее; обеспечить недопущение в дальнейшей деятельности нарушений, связанных с противодействием проведению Банком России проверок деятельности общества. Основанием для выдачи предписания послужило противодействие общества проведению специализированной проверки. Оценив представленные в материалы дела доказательства, суды, руководствуясь положениями статей 76.1, 76.5 Федерального закона от 10.07.2002 № 86-ФЗ «О Центральном банке Российской Федерации (Банке России)», статьи 14 Федерального закона от 02.07.2010 № 151-ФЗ «О микрофинансовой деятельности и микрофинансовых организациях», Инструкцией Банка России от 24.04.2014 № 151-И «О порядке проведения проверок деятельности некредитных финансовых организаций и саморегулируемых организаций некредитных финансовых организаций уполномоченными представителями Центрального банка Российской Федерации (Банка России)», пришли к выводу о наличии у Банка России правовых оснований для принятия оспоренного предписания. Судебные инстанции исходили из того, что публичные обязанности, в том числе по обеспечению возможности доступа представителей контролирующего органа к своим информационным ресурсам, возложены на общество как на профессионального участника финансового рынка. При этом непредставление доступа к информационному комплексу контрагентом, оказывающим на договорной основе услуги по полному документальному сопровождению деятельности общества, не может служить основанием для освобождения заявителя от возложенных на него обязанностей. Довод об идентичности текстов судебных актов трех инстанций не имеет правового значения по отношению к рассматриваемому спору. Иные доводы, изложенные в кассационной жалобе, в том числе со ссылкой на судебные акты по делу № А72-17856/2018, повторяют позицию общества по спору, являлись предметом рассмотрения судов, получили правовую оценку и с учетом установленных обстоятельств не свидетельствуют о существенном нарушении судами норм материального права и процессуального права, повлиявших на исход дела. При таких обстоятельствах оснований для передачи жалобы на рассмотрение Судебной коллегии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«Вайнемёйнен Полярный»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"Вайнемейнен Полярный" (подробнее) Ответчики: Центральный банк РФ в лице Волго-Вятского главного управления Центрального банка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