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Алалыкин С.В. обратился в суд с заявлением о включении в реестр требований кредиторов должника 2 100 000 рублей основного долга и процентов за пользование займом. Определением Арбитражного суда Кировской области от 07.03.2019, оставленным без изменения постановлениями Второго арбитражного апелляционного суда от 05.07.2019 и Арбитражного суда Волго-Вятского округа от 23.10.2019,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195, 196, 200, 807, 808 Гражданского кодекса Российской Федерации, пунктом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исходили из пропуска заявителем срока исковой давности, в связи с чем отказали во включении заявленного им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Алалыкину Сергею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